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6D" w:rsidRDefault="0040556D" w:rsidP="0040556D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СОБРАНИЕ ДЕПУТАТОВ ЧЕБОКСАРСКОГО РАЙОНА ЧУВАШСКОЙ РЕСПУБЛИКИ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04.12.2014 № 36-05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внесении изменений в Устав Чебоксарского 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(ИЗМЕНЕНИЯ И ДОПОЛНЕНИЯ: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a7"/>
            <w:rFonts w:ascii="Arial" w:hAnsi="Arial" w:cs="Arial"/>
          </w:rPr>
          <w:t>02 апреля 2015 г. № 40-01</w:t>
        </w:r>
      </w:hyperlink>
      <w:r>
        <w:rPr>
          <w:rFonts w:ascii="Arial" w:hAnsi="Arial" w:cs="Arial"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положениями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27.05.2014 № 136-ФЗ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внесении изменений в статью 26.3 Федерального закона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Федеральный закон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/>
        </w:rPr>
        <w:t>, Федерального закона от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04.10.2014 № 290-ФЗ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внесении изменений в статьи 36 и 74.1 Федерального закона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закона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25.09.2014 № 45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внесении изменений в Закон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организации местного самоуправления в Чувашской Республике",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закона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25.09.2014 № 46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внесении изменений в Закон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выборах в органы местного самоуправления в Чувашской Республике", в целях приведения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Устава Чебоксарского района Чувашской Республики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соответствие с действующим законодательством,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РЕШИЛО: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Устав Чебоксарского района Чувашской Республики</w:t>
        </w:r>
      </w:hyperlink>
      <w:r>
        <w:rPr>
          <w:rFonts w:ascii="Arial" w:hAnsi="Arial" w:cs="Arial"/>
          <w:color w:val="000000"/>
        </w:rPr>
        <w:t>, принятый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решением Собрания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депутатов Чебоксарского района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tgtFrame="Additional" w:history="1">
        <w:r>
          <w:rPr>
            <w:rStyle w:val="hyperlink"/>
            <w:rFonts w:ascii="Arial" w:hAnsi="Arial" w:cs="Arial"/>
            <w:color w:val="0000FF"/>
          </w:rPr>
          <w:t>23.03.2012 № 12-03</w:t>
        </w:r>
      </w:hyperlink>
      <w:r>
        <w:rPr>
          <w:rFonts w:ascii="Arial" w:hAnsi="Arial" w:cs="Arial"/>
          <w:color w:val="000000"/>
        </w:rPr>
        <w:t>, (с изменениями, внесенными решениями Собрания депутатов Чебоксарского района от 24.08.2012 № 17-05, от 15.05.2013 № 24-03, от 05.12.2013 № 28-04, от 14.05.2014 № 31-08 (далее Устав), следующие изменения: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абзаце первом части 3 статьи 6: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"Муниципальные правовые акты"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заменить словами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"Муниципальные нормативные правовые акты";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статью 8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 8. Вопросы местного значения Чебоксарского 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 вопросам местного значения Чебоксарского района относятся: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составление и рассмотрение проекта бюджета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утверждение и исполнение бюджетаЧебоксарского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осуществление контроля за его исполнением, составление и утверждение отчета об исполнении бюджета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установление, изменение и отмена местных налогов и сборов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владение, пользование и распоряжение имуществом, находящимся в муниципальной собственностиЧебоксарского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организация в границах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электро- и газоснабжения населения и поселений в пределах полномочий, установленных законодательством Российской Федерации;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дорожная деятельность в отношении автомобильных дорог местного значения вне границ населенных пунктов в границах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осуществление муниципального  контроля за сохранностью автомобильных дорог местного значения вне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границ населенных пунктов в границах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15" w:history="1">
        <w:r>
          <w:rPr>
            <w:rStyle w:val="a7"/>
            <w:rFonts w:ascii="Arial" w:hAnsi="Arial" w:cs="Arial"/>
            <w:color w:val="000000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создание условий для предоставления транспортных услуг населению и организация транспортного обслуживания населения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участие в предупреждении и ликвидации последствий чрезвычайных ситуаций на территорииЧебоксарского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организация охраны общественного порядка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муниципальной милицией;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предоставление помещения для работы на обслуживаемом административном участке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Чебоксарскогорайона сотруднику, замещающему должность участкового уполномоченного полиции;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организация мероприятий межпоселенческого характера по охране окружающей среды;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</w:t>
      </w:r>
      <w:r>
        <w:rPr>
          <w:rFonts w:ascii="Arial" w:hAnsi="Arial" w:cs="Arial"/>
          <w:color w:val="000000"/>
        </w:rPr>
        <w:lastRenderedPageBreak/>
        <w:t>органами государственной власти Чувашской Республики),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создание условий для оказания медицинской помощи населению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(за исключением территорий поселений, включенных в утвержденный Правительством Российской Федерации</w:t>
      </w:r>
      <w:hyperlink r:id="rId16" w:history="1">
        <w:r>
          <w:rPr>
            <w:rStyle w:val="a7"/>
            <w:rFonts w:ascii="Arial" w:hAnsi="Arial" w:cs="Arial"/>
            <w:color w:val="000000"/>
          </w:rPr>
          <w:t>перечень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территорий, население которых обеспечивается медицинской помощью в медицинских организациях, подведомственных федеральному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a7"/>
            <w:rFonts w:ascii="Arial" w:hAnsi="Arial" w:cs="Arial"/>
            <w:color w:val="000000"/>
          </w:rPr>
          <w:t>органу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организация утилизации и переработки бытовых и промышленных отходов;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утверждение схем территориального планирования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утверждение подготовленной на основе схемы территориального планирования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документации по планировке территории, ведение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информационной системы обеспечения градостроительной деятельности, осуществляемой на территорииЧебоксарского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резервирование и изъятие, в том числе путем выкупа, земельных участков в границахЧебоксарского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для муниципальных нужд;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18) утверждение схемы размещения рекламных конструкций, выдача разрешений на установку и эксплуатацию рекламных конструкций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аннулирование таких разрешений, выдача предписаний о демонтаже самовольно установленных рекламных конструкций на территорииЧебоксарского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осуществляемые в соответствии с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a7"/>
            <w:rFonts w:ascii="Arial" w:hAnsi="Arial" w:cs="Arial"/>
            <w:color w:val="00000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0000FF"/>
          </w:rPr>
          <w:t>13 марта 2006 года № 38-ФЗ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рекламе";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19) формирование и содержание муниципального  архива, включая хранение архивных фондов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20) содержание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межпоселенческих мест захоронения, организация ритуальных услуг;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21) создание условий для обеспечения поселений,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услугами связи, общественного питания, торговли и бытового обслуживания;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23) создание условий для обеспечения поселений,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услугами по организации досуга и услугами организаций культуры;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24) создание условий для развития местного традиционного народного художественного творчества в поселениях,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участие в сохранении, возрождении и развитии народных художественных промыслов  в сельских поселениях,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(далее - сельские поселения);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25) выравнивание уровня бюджетной обеспеченности поселений,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за счет средств бюджета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26) организация и осуществление мероприятий по территориальной обороне и гражданской обороне, защите населения и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и сельских поселений от чрезвычайных ситуаций природного и техногенного характера;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27) создание, развитие и обеспечение охраны лечебно-оздоровительных местностей и курортов местного значения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и сельских поселений, а также осуществление муниципального  контроля в области использования и охраны особо охраняемых природных территорий местного значения;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29) осуществление мероприятий по обеспечению безопасности людей на водных объектах, охране их жизни и здоровья;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31) обеспечение условий для развития на территории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физической культуры и массового спорта, организация проведения официальных физкультурно-оздоровительных и спортивных мероприятий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32) организация и осуществление мероприятий межпоселенческого характера по работе с детьми и молодежью;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33) осуществление в пределах, установленных водным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" w:history="1">
        <w:r>
          <w:rPr>
            <w:rStyle w:val="a7"/>
            <w:rFonts w:ascii="Arial" w:hAnsi="Arial" w:cs="Arial"/>
            <w:color w:val="000000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Федерации, полномочий собственника водных объектов, установление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информирование населения об ограничениях их использования;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34) осуществление муниципального  лесного контроля;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35) обеспечение выполнения работ, необходимых для создания искусственных земельных участков для нуждЧебоксарского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и сельских поселений, проведение открытого аукциона на право заключить договор о создании искусственного земельного участка в соответствии с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" w:history="1">
        <w:r>
          <w:rPr>
            <w:rStyle w:val="a7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36) осуществление мер по противодействию коррупции в границах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и сельских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изменение, аннулирование таких наименований, размещение информации в государственном адресном реестре;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38)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  жилищного фонда, создание условий для жилищного строительства, осуществление муниципального  жилищного контроля, а также иных полномочий органов местного самоуправления в соответствии с жилищным законодательством;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40) сохранение, использование и популяризация объектов культурного наследия (памятников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41) использование, охрана, защита, воспроизводство городских лесов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лесов особо охраняемых природных территорий, расположенных в границах населенных пунктов сельских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42) утверждение генеральных планов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территории, выдача разрешений на строительство (за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сельских поселений, резервирование земель и изъятие, в том числе путем выкупа, земельных участков в границах сельских поселений для муниципальных нужд, осуществление муниципального  земельного контроля в границах сельских поселений, осуществление в случаях,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43) создание, содержание и организация деятельности аварийно-спасательных служб и (или) аварийно-спасательных формирований на территории сельских поселений;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44) оказание поддержки социально ориентированным некоммерческим организациям в пределах полномочий, установленных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4" w:history="1">
        <w:r>
          <w:rPr>
            <w:rStyle w:val="a7"/>
            <w:rFonts w:ascii="Arial" w:hAnsi="Arial" w:cs="Arial"/>
            <w:color w:val="000000"/>
          </w:rPr>
          <w:t>статьями 31.1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5" w:history="1">
        <w:r>
          <w:rPr>
            <w:rStyle w:val="a7"/>
            <w:rFonts w:ascii="Arial" w:hAnsi="Arial" w:cs="Arial"/>
            <w:color w:val="000000"/>
          </w:rPr>
          <w:t>31.3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color w:val="0000FF"/>
          </w:rPr>
          <w:t>12 января 1996 года № 7-ФЗ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некоммерческих организациях".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Органы местного самоуправления отдельных поселений,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вправе заключать соглашения с органами местного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самоуправления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7" w:tgtFrame="_blank" w:history="1">
        <w:r>
          <w:rPr>
            <w:rStyle w:val="hyperlink"/>
            <w:rFonts w:ascii="Arial" w:hAnsi="Arial" w:cs="Arial"/>
            <w:color w:val="0000FF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Органы местного самоуправления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вправе заключать соглашения с органами местного самоуправления отдельных поселений, входящих в состав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 бюджеты соответствующих поселений в соответствии с</w:t>
      </w:r>
      <w:hyperlink r:id="rId28" w:tgtFrame="_blank" w:history="1">
        <w:r>
          <w:rPr>
            <w:rStyle w:val="hyperlink"/>
            <w:rFonts w:ascii="Arial" w:hAnsi="Arial" w:cs="Arial"/>
            <w:color w:val="0000FF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Собрания депутатов Чебоксарского района.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осуществления переданных в соответствии с указанными соглашениями полномочий органы местного самоуправления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часть 1 статьи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9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дополнить пунктом 10 следующего содержания: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"10)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статье 15: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2 части 1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"Выборы главы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депутатов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проводятся на основе всеобщего, равного и прямого избирательного права при тайном голосовании в порядке установленном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9" w:history="1">
        <w:r>
          <w:rPr>
            <w:rStyle w:val="a7"/>
            <w:rFonts w:ascii="Arial" w:hAnsi="Arial" w:cs="Arial"/>
            <w:color w:val="00000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принимаемым в соответствии с ним законами Чувашской Республики.";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части 3 после слов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"в случае досрочного прекращения полномочий"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дополнить словами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"главы Чебоксарского района,";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абзац четвертый части 2 статьи 17 после слов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"проекты планировки территорий и проекты межевания территорий,"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дополнить словами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,";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 6 признан утратившим силу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31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7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исключен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32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часть 1 статьи 25 изложить в следующей редакции:</w:t>
      </w:r>
    </w:p>
    <w:p w:rsidR="0040556D" w:rsidRDefault="0040556D" w:rsidP="0040556D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"1.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Собрание депутатов Чебоксарского района состоит из 21 депутата, избираемых сроком на 5 лет. Выборы депутатов Собрания депутатов Чебоксарского района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Чебоксарского района осуществляет председатель Собрания депутатов Чебоксарского района, избираемый из состава депутатов.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9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исключен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33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10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исключен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34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абзац 2 статьи 32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"В случае временного отсутствия Председателя Собрания депутатов Чебоксарского района, а также досрочного прекращения полномочий Председателя Собрания депутатов Чебоксарского района его обязанности временно осуществляет заместитель председателя Собрания депутатов Чебоксарского района";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статью 34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 34. Контрольно-счетный орган Чебоксарского 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целях осуществления внешнего муниципального финансового контроля Собрание депутатов Чебоксарского района вправе образовать контрольно-счетный орган Чебоксарского района.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Порядок организации и деятельности контрольно-счетного органа Чебоксарского района определяется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5" w:history="1">
        <w:r>
          <w:rPr>
            <w:rStyle w:val="a7"/>
            <w:rFonts w:ascii="Arial" w:hAnsi="Arial" w:cs="Arial"/>
            <w:color w:val="00000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6" w:tgtFrame="_blank" w:history="1">
        <w:r>
          <w:rPr>
            <w:rStyle w:val="hyperlink"/>
            <w:rFonts w:ascii="Arial" w:hAnsi="Arial" w:cs="Arial"/>
            <w:color w:val="0000FF"/>
          </w:rPr>
          <w:t>7 февраля 2011 года № 6-ФЗ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8" w:tgtFrame="_blank" w:history="1">
        <w:r>
          <w:rPr>
            <w:rStyle w:val="hyperlink"/>
            <w:rFonts w:ascii="Arial" w:hAnsi="Arial" w:cs="Arial"/>
            <w:color w:val="0000FF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>, другими федеральными законами и иными нормативными правовыми актами Российской Федерации, решением Собрания депутатов Чебоксарского района. В случаях и порядке, установленных федеральными законами, правовое регулирование организации и деятельности контрольно-счетного органа Чебоксарского района осуществляется также законами субъекта Российской Федерации.";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дополнить статьей 40.1. следующего содержания: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 40.1. Порядок принятия решения о возложении исполнения полномочий администрации Кугесьского сельского поселения Чебоксарского района, являющегося административным центромЧебоксарского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района, на администрацию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Чебоксарского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С инициативой о возложении исполнения полномочий администрации Кугесьского сельского поселения Чебоксарского района, </w:t>
      </w:r>
      <w:r>
        <w:rPr>
          <w:rFonts w:ascii="Arial" w:hAnsi="Arial" w:cs="Arial"/>
          <w:color w:val="000000"/>
        </w:rPr>
        <w:lastRenderedPageBreak/>
        <w:t>являющегося административным центром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(далее – администрация Кугесьского сельского поселения Чебоксарского района), на администрацию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вправе выйти глава Кугесьского сельского поселения Чебоксарского района, депутаты Собрания депутатов Кугесьского сельского поселения Чебоксарского района, Собрание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 Указанная инициатива рассматривается Собранием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 течение месяца со дня внесения такой инициативы. Решение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о поддержании инициативы возложения исполнения полномочий администрации Кугесьского сельского поселения Чебоксарского района на администрациюЧебоксарского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принимается большинством голосов от установленного настоящим Уставом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39" w:history="1">
        <w:r>
          <w:rPr>
            <w:rStyle w:val="a7"/>
            <w:rFonts w:ascii="Arial" w:hAnsi="Arial" w:cs="Arial"/>
            <w:color w:val="000000"/>
          </w:rPr>
          <w:t>числа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депутатов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 основании решения, указанного в пункте 1 настоящей статьи и решения Собрания депутатов Чебоксарского района, поддерживающих инициативу о возложении полномочий администрации Кугесьского сельского поселения Чебоксарского района на администрацию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принимается решение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о возложении исполнения полномочий администрации Кугесьского сельского поселения Чебоксарского района на администрацию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Указанное решение принимается большинством голосов от установленного настоящим уставом числа депутатов Собрания депутатовЧебоксарского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Порядок и сроки перехода к осуществлению полномочий администрации Кугесьского сельского поселения Чебоксарского района определяются соглашением между Собранием депутатов Кугесьского сельского поселения Чебоксарского района и Собранием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 Соглашение считается подержанным Собранием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 случае, если за него проголосовало  большинство депутатов от установленного настоящим Уставом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0" w:history="1">
        <w:r>
          <w:rPr>
            <w:rStyle w:val="a7"/>
            <w:rFonts w:ascii="Arial" w:hAnsi="Arial" w:cs="Arial"/>
            <w:color w:val="000000"/>
          </w:rPr>
          <w:t>числа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депутатов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района.";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14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исключен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41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статью 52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Par0"/>
      <w:bookmarkEnd w:id="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 52.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Муниципальное имущество Чебоксарского 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собственности 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может находиться: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имущество, предназначенное для решения установленных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2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вопросов местного значения;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</w:t>
      </w:r>
      <w:r>
        <w:rPr>
          <w:rFonts w:ascii="Arial" w:hAnsi="Arial" w:cs="Arial"/>
          <w:color w:val="000000"/>
        </w:rPr>
        <w:lastRenderedPageBreak/>
        <w:t>предусмотренном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3" w:history="1">
        <w:r>
          <w:rPr>
            <w:rStyle w:val="a7"/>
            <w:rFonts w:ascii="Arial" w:hAnsi="Arial" w:cs="Arial"/>
            <w:color w:val="000000"/>
          </w:rPr>
          <w:t>частью 4 статьи 15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</w:t>
      </w:r>
      <w:hyperlink r:id="rId44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имущество, предназначенное для решения вопросов местного значения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5" w:history="1">
        <w:r>
          <w:rPr>
            <w:rStyle w:val="a7"/>
            <w:rFonts w:ascii="Arial" w:hAnsi="Arial" w:cs="Arial"/>
            <w:color w:val="000000"/>
          </w:rPr>
          <w:t>частями 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6" w:history="1">
        <w:r>
          <w:rPr>
            <w:rStyle w:val="a7"/>
            <w:rFonts w:ascii="Arial" w:hAnsi="Arial" w:cs="Arial"/>
            <w:color w:val="000000"/>
          </w:rPr>
          <w:t>4 статьи 14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7" w:history="1">
        <w:r>
          <w:rPr>
            <w:rStyle w:val="a7"/>
            <w:rFonts w:ascii="Arial" w:hAnsi="Arial" w:cs="Arial"/>
            <w:color w:val="000000"/>
          </w:rPr>
          <w:t>частью 3 статьи 16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8" w:history="1">
        <w:r>
          <w:rPr>
            <w:rStyle w:val="a7"/>
            <w:rFonts w:ascii="Arial" w:hAnsi="Arial" w:cs="Arial"/>
            <w:color w:val="000000"/>
          </w:rPr>
          <w:t>частями 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9" w:history="1">
        <w:r>
          <w:rPr>
            <w:rStyle w:val="a7"/>
            <w:rFonts w:ascii="Arial" w:hAnsi="Arial" w:cs="Arial"/>
            <w:color w:val="000000"/>
          </w:rPr>
          <w:t>3 статьи 16.2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0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соответствии с</w:t>
      </w:r>
      <w:hyperlink r:id="rId51" w:history="1">
        <w:r>
          <w:rPr>
            <w:rStyle w:val="a7"/>
            <w:rFonts w:ascii="Arial" w:hAnsi="Arial" w:cs="Arial"/>
            <w:color w:val="000000"/>
          </w:rPr>
          <w:t>частями 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2" w:history="1">
        <w:r>
          <w:rPr>
            <w:rStyle w:val="a7"/>
            <w:rFonts w:ascii="Arial" w:hAnsi="Arial" w:cs="Arial"/>
            <w:color w:val="000000"/>
          </w:rPr>
          <w:t>1.1 статьи 17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3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случаях возникновения у Чебоксарского района права собственности на имущество, не соответствующее требованиям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4" w:anchor="Par0" w:history="1">
        <w:r>
          <w:rPr>
            <w:rStyle w:val="a7"/>
            <w:rFonts w:ascii="Arial" w:hAnsi="Arial" w:cs="Arial"/>
            <w:color w:val="000000"/>
          </w:rPr>
          <w:t>части 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статьи 50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5" w:tgtFrame="_blank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статью 58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 58. Бюджет Чебоксарского района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Чебоксарский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 имеет собственный бюджет (бюджет Чебоксарского района).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Составление и рассмотрение проекта бюджета Чебоксарского района, утверждение и исполнение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самостоятельно с соблюдением требований, установленных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6" w:tgtFrame="_blank" w:history="1">
        <w:r>
          <w:rPr>
            <w:rStyle w:val="hyperlink"/>
            <w:rFonts w:ascii="Arial" w:hAnsi="Arial" w:cs="Arial"/>
            <w:color w:val="0000FF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Бюджетные полномочия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устанавливаются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7" w:tgtFrame="_blank" w:history="1">
        <w:r>
          <w:rPr>
            <w:rStyle w:val="hyperlink"/>
            <w:rFonts w:ascii="Arial" w:hAnsi="Arial" w:cs="Arial"/>
            <w:color w:val="0000FF"/>
          </w:rPr>
          <w:t>Бюджетным кодексом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Проект бюджета Чебоксарского района, решение об утверждении бюджета Чебоксарского района, годовой отчет о его исполнении, ежеквартальные сведения о ходе исполнения бюджета Чебоксарского района и о численности муниципальных служащих органов местного самоуправления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работников муниципальных учреждений с указанием фактических затрат на их денежное содержание подлежат официальному опубликованию.";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статью 60 изложить в следующей редакции: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</w:t>
      </w:r>
      <w:r>
        <w:rPr>
          <w:rFonts w:ascii="Arial" w:hAnsi="Arial" w:cs="Arial"/>
          <w:b/>
          <w:bCs/>
          <w:color w:val="000000"/>
        </w:rPr>
        <w:t>Статья 60. Доходы и расходы местного бюджета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Формирование расходов местного бюджета осуществляется в соответствии с расходными обязательствами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района, устанавливаемыми и исполняемыми органами местного самоуправленияЧебоксарского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в соответствии с требованиями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8" w:tgtFrame="_blank" w:history="1">
        <w:r>
          <w:rPr>
            <w:rStyle w:val="hyperlink"/>
            <w:rFonts w:ascii="Arial" w:hAnsi="Arial" w:cs="Arial"/>
            <w:color w:val="0000FF"/>
          </w:rPr>
          <w:t>Бюджетного кодекса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Исполнение расходных обязательств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района осуществляется за счет средств местного бюджета в соответствии с требованиями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9" w:tgtFrame="_blank" w:history="1">
        <w:r>
          <w:rPr>
            <w:rStyle w:val="hyperlink"/>
            <w:rFonts w:ascii="Arial" w:hAnsi="Arial" w:cs="Arial"/>
            <w:color w:val="0000FF"/>
          </w:rPr>
          <w:t>Бюджетного кодекса Российской Федерации</w:t>
        </w:r>
      </w:hyperlink>
      <w:r>
        <w:rPr>
          <w:rFonts w:ascii="Arial" w:hAnsi="Arial" w:cs="Arial"/>
          <w:color w:val="000000"/>
        </w:rPr>
        <w:t>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платежах.";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18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исключен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60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Подпункт 2 пункта 1 настоящего решения вступает в силу с 1 января 2015 года.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Подпункт 5 пункта 1 настоящего решения вступает в силу с 1 марта 2015 года.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5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признан утратившим силу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61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6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признан утратившим силу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62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(пункт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7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признан утратившим силу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решением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Собрания депутатов Чебоксарского района Чувашской Республики от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hyperlink r:id="rId63" w:tgtFrame="_blank" w:history="1">
        <w:r>
          <w:rPr>
            <w:rStyle w:val="a7"/>
            <w:rFonts w:ascii="Arial" w:hAnsi="Arial" w:cs="Arial"/>
            <w:i/>
            <w:iCs/>
          </w:rPr>
          <w:t>02 апреля 2015 г. № 40-01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56D" w:rsidRDefault="0040556D" w:rsidP="0040556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 А.М. Исаева</w:t>
      </w:r>
    </w:p>
    <w:p w:rsidR="00B96DCA" w:rsidRPr="0040556D" w:rsidRDefault="00B96DCA" w:rsidP="0040556D">
      <w:bookmarkStart w:id="1" w:name="_GoBack"/>
      <w:bookmarkEnd w:id="1"/>
    </w:p>
    <w:sectPr w:rsidR="00B96DCA" w:rsidRPr="0040556D">
      <w:footerReference w:type="default" r:id="rId6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07" w:rsidRDefault="00154907">
      <w:r>
        <w:separator/>
      </w:r>
    </w:p>
  </w:endnote>
  <w:endnote w:type="continuationSeparator" w:id="0">
    <w:p w:rsidR="00154907" w:rsidRDefault="0015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0556D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0556D">
            <w:rPr>
              <w:noProof/>
              <w:sz w:val="8"/>
            </w:rPr>
            <w:t xml:space="preserve">9:35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40556D">
            <w:rPr>
              <w:rStyle w:val="a5"/>
              <w:noProof/>
              <w:sz w:val="8"/>
              <w:lang w:val="en-US"/>
            </w:rPr>
            <w:t>10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0556D">
            <w:rPr>
              <w:rStyle w:val="a5"/>
              <w:noProof/>
              <w:sz w:val="8"/>
            </w:rPr>
            <w:t>10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07" w:rsidRDefault="00154907">
      <w:r>
        <w:separator/>
      </w:r>
    </w:p>
  </w:footnote>
  <w:footnote w:type="continuationSeparator" w:id="0">
    <w:p w:rsidR="00154907" w:rsidRDefault="0015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59C"/>
    <w:rsid w:val="0007159C"/>
    <w:rsid w:val="00085DCA"/>
    <w:rsid w:val="000F63BB"/>
    <w:rsid w:val="00154907"/>
    <w:rsid w:val="0040556D"/>
    <w:rsid w:val="00433F37"/>
    <w:rsid w:val="0059773F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C840-1E63-46A6-B1C9-142946F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4055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556D"/>
  </w:style>
  <w:style w:type="character" w:styleId="a7">
    <w:name w:val="Hyperlink"/>
    <w:basedOn w:val="a0"/>
    <w:uiPriority w:val="99"/>
    <w:semiHidden/>
    <w:unhideWhenUsed/>
    <w:rsid w:val="0040556D"/>
    <w:rPr>
      <w:color w:val="0000FF"/>
      <w:u w:val="single"/>
    </w:rPr>
  </w:style>
  <w:style w:type="character" w:customStyle="1" w:styleId="hyperlink">
    <w:name w:val="hyperlink"/>
    <w:basedOn w:val="a0"/>
    <w:rsid w:val="0040556D"/>
  </w:style>
  <w:style w:type="paragraph" w:customStyle="1" w:styleId="consplusnormal">
    <w:name w:val="consplusnormal"/>
    <w:basedOn w:val="a"/>
    <w:rsid w:val="00405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3C344F02-75A4-4C15-94ED-E94DCA9CA0F0" TargetMode="External"/><Relationship Id="rId18" Type="http://schemas.openxmlformats.org/officeDocument/2006/relationships/hyperlink" Target="consultantplus://offline/ref=5EC67B2FC47A3582D3DB038461222FE801599064D278F7B3F38AC972F25668500F7F58EECFE18DECN7JCH" TargetMode="External"/><Relationship Id="rId26" Type="http://schemas.openxmlformats.org/officeDocument/2006/relationships/hyperlink" Target="http://pravo-search.minjust.ru/bigs/showDocument.html?id=3658A2F0-13F2-4925-A536-3EF779CFF4CC" TargetMode="External"/><Relationship Id="rId39" Type="http://schemas.openxmlformats.org/officeDocument/2006/relationships/hyperlink" Target="consultantplus://offline/ref=6AAA0F3F92235522690E55EAC7B1A6B371683F4426097ED5F18B80097E0442ED8477929E4AFDDEDA01C8FBi4S4J" TargetMode="External"/><Relationship Id="rId21" Type="http://schemas.openxmlformats.org/officeDocument/2006/relationships/hyperlink" Target="consultantplus://offline/ref=5EC67B2FC47A3582D3DB038461222FE801599065D879F7B3F38AC972F25668500F7F58EECFE18CE2N7JCH" TargetMode="External"/><Relationship Id="rId34" Type="http://schemas.openxmlformats.org/officeDocument/2006/relationships/hyperlink" Target="http://pravo-search.minjust.ru/bigs/showDocument.html?id=6474450A-C6C6-4B76-853D-A3FB65728BF3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47" Type="http://schemas.openxmlformats.org/officeDocument/2006/relationships/hyperlink" Target="consultantplus://offline/ref=F11FA1A9A6524244083962851648327858DA52750E0065E8235903A7AB867527E775AF010Dn4y9I" TargetMode="External"/><Relationship Id="rId50" Type="http://schemas.openxmlformats.org/officeDocument/2006/relationships/hyperlink" Target="http://pravo-search.minjust.ru/bigs/showDocument.html?id=96E20C02-1B12-465A-B64C-24AA92270007" TargetMode="External"/><Relationship Id="rId55" Type="http://schemas.openxmlformats.org/officeDocument/2006/relationships/hyperlink" Target="http://pravo-search.minjust.ru/bigs/showDocument.html?id=96E20C02-1B12-465A-B64C-24AA92270007" TargetMode="External"/><Relationship Id="rId63" Type="http://schemas.openxmlformats.org/officeDocument/2006/relationships/hyperlink" Target="http://pravo-search.minjust.ru/bigs/showDocument.html?id=6474450A-C6C6-4B76-853D-A3FB65728BF3" TargetMode="External"/><Relationship Id="rId7" Type="http://schemas.openxmlformats.org/officeDocument/2006/relationships/hyperlink" Target="http://pravo-search.minjust.ru/bigs/showDocument.html?id=DC3F9EA0-0F6F-41E3-82A8-31B14C91DE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C67B2FC47A3582D3DB038461222FE8015A9764D97BF7B3F38AC972F25668500F7F58EECFE188EBN7J7H" TargetMode="External"/><Relationship Id="rId20" Type="http://schemas.openxmlformats.org/officeDocument/2006/relationships/hyperlink" Target="consultantplus://offline/ref=5EC67B2FC47A3582D3DB038461222FE8015A9265D877F7B3F38AC972F25668500F7F58EECFE18EE3N7J4H" TargetMode="External"/><Relationship Id="rId29" Type="http://schemas.openxmlformats.org/officeDocument/2006/relationships/hyperlink" Target="consultantplus://offline/ref=C6BB5328D3039879E2787FBD1B9C12CD7CAE31306651A8E638A82ED4C0y3t8G" TargetMode="External"/><Relationship Id="rId41" Type="http://schemas.openxmlformats.org/officeDocument/2006/relationships/hyperlink" Target="http://pravo-search.minjust.ru/bigs/showDocument.html?id=6474450A-C6C6-4B76-853D-A3FB65728BF3" TargetMode="External"/><Relationship Id="rId54" Type="http://schemas.openxmlformats.org/officeDocument/2006/relationships/hyperlink" Target="http://pravo-search.minjust.ru/bigs/portal.html" TargetMode="External"/><Relationship Id="rId62" Type="http://schemas.openxmlformats.org/officeDocument/2006/relationships/hyperlink" Target="http://pravo-search.minjust.ru/bigs/showDocument.html?id=6474450A-C6C6-4B76-853D-A3FB65728BF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6474450A-C6C6-4B76-853D-A3FB65728BF3" TargetMode="External"/><Relationship Id="rId11" Type="http://schemas.openxmlformats.org/officeDocument/2006/relationships/hyperlink" Target="http://pravo-search.minjust.ru/bigs/showDocument.html?id=3CEC9487-BB60-4768-9EC8-76262EB48499" TargetMode="External"/><Relationship Id="rId24" Type="http://schemas.openxmlformats.org/officeDocument/2006/relationships/hyperlink" Target="consultantplus://offline/ref=5DC0FAB8FE148ACC749F3210CF4B0274696E40306A9A13342FC1EF96AD2A94149D51F843B7jBt5H" TargetMode="External"/><Relationship Id="rId32" Type="http://schemas.openxmlformats.org/officeDocument/2006/relationships/hyperlink" Target="http://pravo-search.minjust.ru/bigs/showDocument.html?id=6474450A-C6C6-4B76-853D-A3FB65728BF3" TargetMode="External"/><Relationship Id="rId37" Type="http://schemas.openxmlformats.org/officeDocument/2006/relationships/hyperlink" Target="http://pravo-search.minjust.ru/bigs/showDocument.html?id=96E20C02-1B12-465A-B64C-24AA92270007" TargetMode="External"/><Relationship Id="rId40" Type="http://schemas.openxmlformats.org/officeDocument/2006/relationships/hyperlink" Target="consultantplus://offline/ref=6AAA0F3F92235522690E55EAC7B1A6B371683F4426097ED5F18B80097E0442ED8477929E4AFDDEDA01C8FBi4S4J" TargetMode="External"/><Relationship Id="rId45" Type="http://schemas.openxmlformats.org/officeDocument/2006/relationships/hyperlink" Target="consultantplus://offline/ref=F11FA1A9A6524244083962851648327858DA52750E0065E8235903A7AB867527E775AF010Cn4yCI" TargetMode="External"/><Relationship Id="rId53" Type="http://schemas.openxmlformats.org/officeDocument/2006/relationships/hyperlink" Target="http://pravo-search.minjust.ru/bigs/showDocument.html?id=96E20C02-1B12-465A-B64C-24AA92270007" TargetMode="External"/><Relationship Id="rId58" Type="http://schemas.openxmlformats.org/officeDocument/2006/relationships/hyperlink" Target="http://pravo-search.minjust.ru/bigs/showDocument.html?id=8F21B21C-A408-42C4-B9FE-A939B863C84A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C67B2FC47A3582D3DB038461222FE8015A9568D476F7B3F38AC972F25668500F7F58EECFE18DECN7JDH" TargetMode="External"/><Relationship Id="rId23" Type="http://schemas.openxmlformats.org/officeDocument/2006/relationships/hyperlink" Target="http://pravo-search.minjust.ru/bigs/showDocument.html?id=387507C3-B80D-4C0D-9291-8CDC81673F2B" TargetMode="External"/><Relationship Id="rId28" Type="http://schemas.openxmlformats.org/officeDocument/2006/relationships/hyperlink" Target="http://pravo-search.minjust.ru/bigs/showDocument.html?id=8F21B21C-A408-42C4-B9FE-A939B863C84A" TargetMode="External"/><Relationship Id="rId36" Type="http://schemas.openxmlformats.org/officeDocument/2006/relationships/hyperlink" Target="http://pravo-search.minjust.ru/bigs/showDocument.html?id=AB8CD4C4-8D82-444E-83C5-FF5157A65F85" TargetMode="External"/><Relationship Id="rId49" Type="http://schemas.openxmlformats.org/officeDocument/2006/relationships/hyperlink" Target="consultantplus://offline/ref=F11FA1A9A6524244083962851648327858DA52750E0065E8235903A7AB867527E775AF010Bn4yDI" TargetMode="External"/><Relationship Id="rId57" Type="http://schemas.openxmlformats.org/officeDocument/2006/relationships/hyperlink" Target="http://pravo-search.minjust.ru/bigs/showDocument.html?id=8F21B21C-A408-42C4-B9FE-A939B863C84A" TargetMode="External"/><Relationship Id="rId61" Type="http://schemas.openxmlformats.org/officeDocument/2006/relationships/hyperlink" Target="http://pravo-search.minjust.ru/bigs/showDocument.html?id=6474450A-C6C6-4B76-853D-A3FB65728BF3" TargetMode="External"/><Relationship Id="rId10" Type="http://schemas.openxmlformats.org/officeDocument/2006/relationships/hyperlink" Target="http://pravo-search.minjust.ru/bigs/showDocument.html?id=1BED7A30-44A6-4CB9-B63D-11DF3F78CE03" TargetMode="External"/><Relationship Id="rId19" Type="http://schemas.openxmlformats.org/officeDocument/2006/relationships/hyperlink" Target="http://pravo-search.minjust.ru/bigs/showDocument.html?id=14EB0F9E-FF4C-49C8-BFC5-3EDE32AF8A57" TargetMode="External"/><Relationship Id="rId31" Type="http://schemas.openxmlformats.org/officeDocument/2006/relationships/hyperlink" Target="http://pravo-search.minjust.ru/bigs/showDocument.html?id=6474450A-C6C6-4B76-853D-A3FB65728BF3" TargetMode="External"/><Relationship Id="rId44" Type="http://schemas.openxmlformats.org/officeDocument/2006/relationships/hyperlink" Target="http://pravo-search.minjust.ru/bigs/showDocument.html?id=96E20C02-1B12-465A-B64C-24AA92270007" TargetMode="External"/><Relationship Id="rId52" Type="http://schemas.openxmlformats.org/officeDocument/2006/relationships/hyperlink" Target="consultantplus://offline/ref=F11FA1A9A6524244083962851648327858DA52750E0065E8235903A7AB867527E775AF0108n4yBI" TargetMode="External"/><Relationship Id="rId60" Type="http://schemas.openxmlformats.org/officeDocument/2006/relationships/hyperlink" Target="http://pravo-search.minjust.ru/bigs/showDocument.html?id=6474450A-C6C6-4B76-853D-A3FB65728BF3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C9341D58-1525-4DB2-A0DC-D99E20A934F4" TargetMode="External"/><Relationship Id="rId14" Type="http://schemas.openxmlformats.org/officeDocument/2006/relationships/hyperlink" Target="file:///C:\content\supplement\64190745-07ce-4ecb-a84b-95678cb37569.doc" TargetMode="External"/><Relationship Id="rId22" Type="http://schemas.openxmlformats.org/officeDocument/2006/relationships/hyperlink" Target="http://pravo-search.minjust.ru/bigs/showDocument.html?id=387507C3-B80D-4C0D-9291-8CDC81673F2B" TargetMode="External"/><Relationship Id="rId27" Type="http://schemas.openxmlformats.org/officeDocument/2006/relationships/hyperlink" Target="http://pravo-search.minjust.ru/bigs/showDocument.html?id=8F21B21C-A408-42C4-B9FE-A939B863C84A" TargetMode="External"/><Relationship Id="rId30" Type="http://schemas.openxmlformats.org/officeDocument/2006/relationships/hyperlink" Target="http://pravo-search.minjust.ru/bigs/showDocument.html?id=387507C3-B80D-4C0D-9291-8CDC81673F2B" TargetMode="External"/><Relationship Id="rId35" Type="http://schemas.openxmlformats.org/officeDocument/2006/relationships/hyperlink" Target="consultantplus://offline/ref=F46222DD10EB608816EEC975F3B173B9749354D2B146C0CED0C7A5C688a640I" TargetMode="External"/><Relationship Id="rId43" Type="http://schemas.openxmlformats.org/officeDocument/2006/relationships/hyperlink" Target="consultantplus://offline/ref=F11FA1A9A6524244083962851648327858DA52750E0065E8235903A7AB867527E775AF040E4BF64An5yCI" TargetMode="External"/><Relationship Id="rId48" Type="http://schemas.openxmlformats.org/officeDocument/2006/relationships/hyperlink" Target="consultantplus://offline/ref=F11FA1A9A6524244083962851648327858DA52750E0065E8235903A7AB867527E775AF010Bn4yEI" TargetMode="External"/><Relationship Id="rId56" Type="http://schemas.openxmlformats.org/officeDocument/2006/relationships/hyperlink" Target="http://pravo-search.minjust.ru/bigs/showDocument.html?id=8F21B21C-A408-42C4-B9FE-A939B863C84A" TargetMode="External"/><Relationship Id="rId64" Type="http://schemas.openxmlformats.org/officeDocument/2006/relationships/footer" Target="footer1.xml"/><Relationship Id="rId8" Type="http://schemas.openxmlformats.org/officeDocument/2006/relationships/hyperlink" Target="http://pravo-search.minjust.ru/bigs/showDocument.html?id=96E20C02-1B12-465A-B64C-24AA92270007" TargetMode="External"/><Relationship Id="rId51" Type="http://schemas.openxmlformats.org/officeDocument/2006/relationships/hyperlink" Target="consultantplus://offline/ref=F11FA1A9A6524244083962851648327858DA52750E0065E8235903A7AB867527E775AF010Bn4y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/bigs/showDocument.html?id=3C344F02-75A4-4C15-94ED-E94DCA9CA0F0" TargetMode="External"/><Relationship Id="rId17" Type="http://schemas.openxmlformats.org/officeDocument/2006/relationships/hyperlink" Target="consultantplus://offline/ref=5EC67B2FC47A3582D3DB038461222FE80159926CD87BF7B3F38AC972F25668500F7F58EECFE18DEBN7J7H" TargetMode="External"/><Relationship Id="rId25" Type="http://schemas.openxmlformats.org/officeDocument/2006/relationships/hyperlink" Target="consultantplus://offline/ref=5DC0FAB8FE148ACC749F3210CF4B0274696E40306A9A13342FC1EF96AD2A94149D51F843B3jBt2H" TargetMode="External"/><Relationship Id="rId33" Type="http://schemas.openxmlformats.org/officeDocument/2006/relationships/hyperlink" Target="http://pravo-search.minjust.ru/bigs/showDocument.html?id=6474450A-C6C6-4B76-853D-A3FB65728BF3" TargetMode="External"/><Relationship Id="rId38" Type="http://schemas.openxmlformats.org/officeDocument/2006/relationships/hyperlink" Target="http://pravo-search.minjust.ru/bigs/showDocument.html?id=8F21B21C-A408-42C4-B9FE-A939B863C84A" TargetMode="External"/><Relationship Id="rId46" Type="http://schemas.openxmlformats.org/officeDocument/2006/relationships/hyperlink" Target="consultantplus://offline/ref=F11FA1A9A6524244083962851648327858DA52750E0065E8235903A7AB867527E775AF010Cn4y3I" TargetMode="External"/><Relationship Id="rId59" Type="http://schemas.openxmlformats.org/officeDocument/2006/relationships/hyperlink" Target="http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4912</Words>
  <Characters>28003</Characters>
  <Application>Microsoft Office Word</Application>
  <DocSecurity>0</DocSecurity>
  <Lines>233</Lines>
  <Paragraphs>65</Paragraphs>
  <ScaleCrop>false</ScaleCrop>
  <Company/>
  <LinksUpToDate>false</LinksUpToDate>
  <CharactersWithSpaces>32850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2018-06-22T06:35:00Z</dcterms:created>
  <dcterms:modified xsi:type="dcterms:W3CDTF">2018-06-22T06:35:00Z</dcterms:modified>
</cp:coreProperties>
</file>